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3A1" w:rsidRDefault="008F03A1" w:rsidP="008F03A1">
      <w:pPr>
        <w:pStyle w:val="Encabezado"/>
        <w:tabs>
          <w:tab w:val="left" w:pos="3828"/>
        </w:tabs>
        <w:jc w:val="center"/>
        <w:rPr>
          <w:rFonts w:asciiTheme="majorHAnsi" w:hAnsiTheme="majorHAnsi"/>
          <w:b/>
          <w:i/>
          <w:noProof/>
          <w:lang w:eastAsia="es-GT"/>
        </w:rPr>
      </w:pPr>
      <w:r w:rsidRPr="00A564BB">
        <w:rPr>
          <w:rFonts w:asciiTheme="majorHAnsi" w:hAnsiTheme="majorHAnsi"/>
          <w:b/>
          <w:i/>
          <w:noProof/>
          <w:lang w:eastAsia="es-GT"/>
        </w:rPr>
        <w:drawing>
          <wp:anchor distT="0" distB="0" distL="114300" distR="114300" simplePos="0" relativeHeight="251659264" behindDoc="0" locked="0" layoutInCell="1" allowOverlap="1" wp14:anchorId="5AACD757" wp14:editId="33CE196B">
            <wp:simplePos x="0" y="0"/>
            <wp:positionH relativeFrom="column">
              <wp:posOffset>5522566</wp:posOffset>
            </wp:positionH>
            <wp:positionV relativeFrom="paragraph">
              <wp:posOffset>-374989</wp:posOffset>
            </wp:positionV>
            <wp:extent cx="831716" cy="956930"/>
            <wp:effectExtent l="0" t="0" r="6985" b="0"/>
            <wp:wrapNone/>
            <wp:docPr id="29" name="Imagen 29" descr="C:\Users\leiva.cesar\Downloads\Logo fondo transparente SENABED 24-28 cuadrad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iva.cesar\Downloads\Logo fondo transparente SENABED 24-28 cuadrado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716" cy="95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b/>
          <w:i/>
          <w:noProof/>
          <w:lang w:eastAsia="es-GT"/>
        </w:rPr>
        <w:t>Secretaría Nacional de Administración de Bienes en Extinción de Dominio</w:t>
      </w:r>
    </w:p>
    <w:p w:rsidR="00DB360F" w:rsidRDefault="00DB360F"/>
    <w:p w:rsidR="008F03A1" w:rsidRDefault="008F03A1"/>
    <w:p w:rsidR="006967DE" w:rsidRPr="006967DE" w:rsidRDefault="006967DE" w:rsidP="006967DE">
      <w:pPr>
        <w:spacing w:after="0" w:line="360" w:lineRule="auto"/>
        <w:jc w:val="both"/>
        <w:rPr>
          <w:rFonts w:eastAsia="Times New Roman" w:cstheme="minorHAnsi"/>
          <w:b/>
          <w:bCs/>
          <w:color w:val="000000"/>
          <w:sz w:val="56"/>
          <w:szCs w:val="56"/>
          <w:lang w:eastAsia="es-GT"/>
        </w:rPr>
      </w:pPr>
      <w:bookmarkStart w:id="0" w:name="_Toc215221595"/>
      <w:r w:rsidRPr="006967DE">
        <w:rPr>
          <w:rFonts w:eastAsia="Times New Roman" w:cstheme="minorHAnsi"/>
          <w:b/>
          <w:bCs/>
          <w:color w:val="000000"/>
          <w:sz w:val="56"/>
          <w:szCs w:val="56"/>
          <w:lang w:eastAsia="es-GT"/>
        </w:rPr>
        <w:t>Objetivo institucional</w:t>
      </w:r>
      <w:bookmarkEnd w:id="0"/>
    </w:p>
    <w:p w:rsidR="008F03A1" w:rsidRDefault="008F03A1" w:rsidP="008F03A1">
      <w:pPr>
        <w:spacing w:after="0" w:line="36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GT"/>
        </w:rPr>
      </w:pPr>
    </w:p>
    <w:p w:rsidR="008F03A1" w:rsidRPr="006967DE" w:rsidRDefault="008F03A1" w:rsidP="008F03A1">
      <w:pPr>
        <w:spacing w:after="0" w:line="360" w:lineRule="auto"/>
        <w:jc w:val="both"/>
        <w:rPr>
          <w:rFonts w:eastAsia="Times New Roman" w:cstheme="minorHAnsi"/>
          <w:sz w:val="56"/>
          <w:szCs w:val="56"/>
          <w:lang w:eastAsia="es-GT"/>
        </w:rPr>
      </w:pPr>
      <w:r w:rsidRPr="006967DE">
        <w:rPr>
          <w:rFonts w:eastAsia="Times New Roman" w:cstheme="minorHAnsi"/>
          <w:bCs/>
          <w:color w:val="000000"/>
          <w:sz w:val="56"/>
          <w:szCs w:val="56"/>
          <w:lang w:eastAsia="es-GT"/>
        </w:rPr>
        <w:t>Fortalecimiento de las capacidades institucionales para la administración eficiente de los bienes.</w:t>
      </w:r>
    </w:p>
    <w:p w:rsidR="008F03A1" w:rsidRPr="006967DE" w:rsidRDefault="008F03A1">
      <w:pPr>
        <w:rPr>
          <w:sz w:val="56"/>
          <w:szCs w:val="56"/>
        </w:rPr>
      </w:pPr>
      <w:bookmarkStart w:id="1" w:name="_GoBack"/>
      <w:bookmarkEnd w:id="1"/>
    </w:p>
    <w:sectPr w:rsidR="008F03A1" w:rsidRPr="006967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75CB8"/>
    <w:multiLevelType w:val="multilevel"/>
    <w:tmpl w:val="116A90C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2" w:hanging="375"/>
      </w:pPr>
      <w:rPr>
        <w:rFonts w:ascii="Calibri" w:hAnsi="Calibri" w:cs="Calibri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A1"/>
    <w:rsid w:val="006967DE"/>
    <w:rsid w:val="008F03A1"/>
    <w:rsid w:val="00CC7F99"/>
    <w:rsid w:val="00DB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96E5219-2E2B-472B-9505-F3BD811A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967D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sz w:val="32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03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03A1"/>
  </w:style>
  <w:style w:type="character" w:customStyle="1" w:styleId="Ttulo2Car">
    <w:name w:val="Título 2 Car"/>
    <w:basedOn w:val="Fuentedeprrafopredeter"/>
    <w:link w:val="Ttulo2"/>
    <w:uiPriority w:val="9"/>
    <w:rsid w:val="006967DE"/>
    <w:rPr>
      <w:rFonts w:eastAsiaTheme="majorEastAsia" w:cstheme="majorBidi"/>
      <w:b/>
      <w:bCs/>
      <w:sz w:val="32"/>
      <w:szCs w:val="2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7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7F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Heidy Johana Paz Caal</dc:creator>
  <cp:keywords/>
  <dc:description/>
  <cp:lastModifiedBy>Heidy Johana Paz Caal</cp:lastModifiedBy>
  <cp:revision>3</cp:revision>
  <cp:lastPrinted>2025-12-19T17:44:00Z</cp:lastPrinted>
  <dcterms:created xsi:type="dcterms:W3CDTF">2025-12-19T16:42:00Z</dcterms:created>
  <dcterms:modified xsi:type="dcterms:W3CDTF">2025-12-19T17:44:00Z</dcterms:modified>
</cp:coreProperties>
</file>